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0C2" w:rsidRDefault="006750C2" w:rsidP="00ED02B6">
      <w:pPr>
        <w:rPr>
          <w:rFonts w:ascii="微软雅黑" w:eastAsia="微软雅黑" w:hAnsi="微软雅黑"/>
          <w:b/>
          <w:bCs/>
          <w:color w:val="010101"/>
          <w:sz w:val="30"/>
          <w:szCs w:val="30"/>
        </w:rPr>
      </w:pPr>
    </w:p>
    <w:p w:rsidR="00F167F5" w:rsidRPr="00F167F5" w:rsidRDefault="00F167F5" w:rsidP="00F167F5">
      <w:pPr>
        <w:jc w:val="center"/>
        <w:rPr>
          <w:rFonts w:ascii="华文中宋" w:eastAsia="华文中宋" w:hAnsi="华文中宋"/>
          <w:b/>
          <w:bCs/>
          <w:color w:val="010101"/>
          <w:sz w:val="44"/>
          <w:szCs w:val="44"/>
        </w:rPr>
      </w:pPr>
      <w:r w:rsidRPr="00F167F5">
        <w:rPr>
          <w:rFonts w:ascii="华文中宋" w:eastAsia="华文中宋" w:hAnsi="华文中宋" w:hint="eastAsia"/>
          <w:b/>
          <w:bCs/>
          <w:color w:val="010101"/>
          <w:sz w:val="44"/>
          <w:szCs w:val="44"/>
        </w:rPr>
        <w:t>巢湖市人大常委会办公室</w:t>
      </w:r>
    </w:p>
    <w:p w:rsidR="008C19F8" w:rsidRPr="00ED02B6" w:rsidRDefault="006750C2" w:rsidP="006750C2">
      <w:pPr>
        <w:jc w:val="center"/>
        <w:rPr>
          <w:rFonts w:ascii="华文中宋" w:eastAsia="华文中宋" w:hAnsi="华文中宋"/>
          <w:b/>
          <w:bCs/>
          <w:color w:val="010101"/>
          <w:sz w:val="44"/>
          <w:szCs w:val="44"/>
        </w:rPr>
      </w:pPr>
      <w:r w:rsidRPr="00ED02B6">
        <w:rPr>
          <w:rFonts w:ascii="华文中宋" w:eastAsia="华文中宋" w:hAnsi="华文中宋" w:hint="eastAsia"/>
          <w:b/>
          <w:bCs/>
          <w:color w:val="010101"/>
          <w:sz w:val="44"/>
          <w:szCs w:val="44"/>
        </w:rPr>
        <w:t>2019年</w:t>
      </w:r>
      <w:r w:rsidR="008C19F8" w:rsidRPr="00ED02B6">
        <w:rPr>
          <w:rFonts w:ascii="华文中宋" w:eastAsia="华文中宋" w:hAnsi="华文中宋" w:hint="eastAsia"/>
          <w:b/>
          <w:bCs/>
          <w:color w:val="010101"/>
          <w:sz w:val="44"/>
          <w:szCs w:val="44"/>
        </w:rPr>
        <w:t>“三公”经费预算</w:t>
      </w:r>
    </w:p>
    <w:p w:rsidR="006750C2" w:rsidRPr="00ED02B6" w:rsidRDefault="006750C2" w:rsidP="006750C2">
      <w:pPr>
        <w:jc w:val="center"/>
        <w:rPr>
          <w:rFonts w:ascii="微软雅黑" w:eastAsia="微软雅黑" w:hAnsi="微软雅黑"/>
          <w:b/>
          <w:bCs/>
          <w:color w:val="010101"/>
          <w:sz w:val="30"/>
          <w:szCs w:val="30"/>
        </w:rPr>
      </w:pPr>
    </w:p>
    <w:p w:rsidR="006750C2" w:rsidRPr="004F21EB" w:rsidRDefault="006750C2" w:rsidP="006750C2">
      <w:pPr>
        <w:spacing w:line="560" w:lineRule="exact"/>
        <w:ind w:firstLineChars="200" w:firstLine="640"/>
        <w:rPr>
          <w:rFonts w:ascii="仿宋_GB2312" w:eastAsia="仿宋_GB2312"/>
          <w:sz w:val="32"/>
          <w:szCs w:val="32"/>
        </w:rPr>
      </w:pPr>
      <w:r w:rsidRPr="004F21EB">
        <w:rPr>
          <w:rFonts w:ascii="仿宋_GB2312" w:eastAsia="仿宋_GB2312" w:hint="eastAsia"/>
          <w:sz w:val="32"/>
          <w:szCs w:val="32"/>
        </w:rPr>
        <w:t>为全面反映“三公”经费支出，本次公布的“三公”经费预算为部门汇总数，包含</w:t>
      </w:r>
      <w:r w:rsidR="004F21EB" w:rsidRPr="004F21EB">
        <w:rPr>
          <w:rFonts w:ascii="仿宋_GB2312" w:eastAsia="仿宋_GB2312" w:hint="eastAsia"/>
          <w:sz w:val="32"/>
          <w:szCs w:val="32"/>
        </w:rPr>
        <w:t>人大办</w:t>
      </w:r>
      <w:r w:rsidRPr="004F21EB">
        <w:rPr>
          <w:rFonts w:ascii="仿宋_GB2312" w:eastAsia="仿宋_GB2312" w:hint="eastAsia"/>
          <w:sz w:val="32"/>
          <w:szCs w:val="32"/>
        </w:rPr>
        <w:t>本级</w:t>
      </w:r>
      <w:r w:rsidR="004F21EB" w:rsidRPr="004F21EB">
        <w:rPr>
          <w:rFonts w:ascii="仿宋_GB2312" w:eastAsia="仿宋_GB2312" w:hint="eastAsia"/>
          <w:sz w:val="32"/>
          <w:szCs w:val="32"/>
        </w:rPr>
        <w:t>1</w:t>
      </w:r>
      <w:r w:rsidRPr="004F21EB">
        <w:rPr>
          <w:rFonts w:ascii="仿宋_GB2312" w:eastAsia="仿宋_GB2312" w:hint="eastAsia"/>
          <w:sz w:val="32"/>
          <w:szCs w:val="32"/>
        </w:rPr>
        <w:t>个。2019年，“三公”经费财政拨款预算数为</w:t>
      </w:r>
      <w:r w:rsidR="004F21EB" w:rsidRPr="004F21EB">
        <w:rPr>
          <w:rFonts w:ascii="仿宋_GB2312" w:eastAsia="仿宋_GB2312" w:hint="eastAsia"/>
          <w:sz w:val="32"/>
          <w:szCs w:val="32"/>
        </w:rPr>
        <w:t>19</w:t>
      </w:r>
      <w:r w:rsidRPr="004F21EB">
        <w:rPr>
          <w:rFonts w:ascii="仿宋_GB2312" w:eastAsia="仿宋_GB2312" w:hint="eastAsia"/>
          <w:sz w:val="32"/>
          <w:szCs w:val="32"/>
        </w:rPr>
        <w:t>万元, 较2018年预算减少</w:t>
      </w:r>
      <w:r w:rsidR="004F21EB" w:rsidRPr="004F21EB">
        <w:rPr>
          <w:rFonts w:ascii="仿宋_GB2312" w:eastAsia="仿宋_GB2312" w:hint="eastAsia"/>
          <w:sz w:val="32"/>
          <w:szCs w:val="32"/>
        </w:rPr>
        <w:t>1.9</w:t>
      </w:r>
      <w:r w:rsidRPr="004F21EB">
        <w:rPr>
          <w:rFonts w:ascii="仿宋_GB2312" w:eastAsia="仿宋_GB2312" w:hint="eastAsia"/>
          <w:sz w:val="32"/>
          <w:szCs w:val="32"/>
        </w:rPr>
        <w:t>万元，</w:t>
      </w:r>
      <w:r w:rsidR="004F21EB" w:rsidRPr="004F21EB">
        <w:rPr>
          <w:rFonts w:ascii="仿宋_GB2312" w:eastAsia="仿宋_GB2312" w:hint="eastAsia"/>
          <w:sz w:val="32"/>
          <w:szCs w:val="32"/>
        </w:rPr>
        <w:t>下</w:t>
      </w:r>
      <w:r w:rsidRPr="004F21EB">
        <w:rPr>
          <w:rFonts w:ascii="仿宋_GB2312" w:eastAsia="仿宋_GB2312" w:hint="eastAsia"/>
          <w:sz w:val="32"/>
          <w:szCs w:val="32"/>
        </w:rPr>
        <w:t>降</w:t>
      </w:r>
      <w:r w:rsidR="004F21EB" w:rsidRPr="004F21EB">
        <w:rPr>
          <w:rFonts w:ascii="仿宋_GB2312" w:eastAsia="仿宋_GB2312" w:hint="eastAsia"/>
          <w:sz w:val="32"/>
          <w:szCs w:val="32"/>
        </w:rPr>
        <w:t>9.09</w:t>
      </w:r>
      <w:r w:rsidRPr="004F21EB">
        <w:rPr>
          <w:rFonts w:ascii="仿宋_GB2312" w:eastAsia="仿宋_GB2312" w:hint="eastAsia"/>
          <w:sz w:val="32"/>
          <w:szCs w:val="32"/>
        </w:rPr>
        <w:t>%。其中：因公出国（境）费用</w:t>
      </w:r>
      <w:r w:rsidR="004F21EB" w:rsidRPr="004F21EB">
        <w:rPr>
          <w:rFonts w:ascii="仿宋_GB2312" w:eastAsia="仿宋_GB2312" w:hint="eastAsia"/>
          <w:sz w:val="32"/>
          <w:szCs w:val="32"/>
        </w:rPr>
        <w:t>0</w:t>
      </w:r>
      <w:r w:rsidRPr="004F21EB">
        <w:rPr>
          <w:rFonts w:ascii="仿宋_GB2312" w:eastAsia="仿宋_GB2312" w:hint="eastAsia"/>
          <w:sz w:val="32"/>
          <w:szCs w:val="32"/>
        </w:rPr>
        <w:t>万元，公务接待费</w:t>
      </w:r>
      <w:r w:rsidR="004F21EB" w:rsidRPr="004F21EB">
        <w:rPr>
          <w:rFonts w:ascii="仿宋_GB2312" w:eastAsia="仿宋_GB2312" w:hint="eastAsia"/>
          <w:sz w:val="32"/>
          <w:szCs w:val="32"/>
        </w:rPr>
        <w:t>5</w:t>
      </w:r>
      <w:r w:rsidRPr="004F21EB">
        <w:rPr>
          <w:rFonts w:ascii="仿宋_GB2312" w:eastAsia="仿宋_GB2312" w:hint="eastAsia"/>
          <w:sz w:val="32"/>
          <w:szCs w:val="32"/>
        </w:rPr>
        <w:t>万元，公务用车购置及运行费</w:t>
      </w:r>
      <w:r w:rsidR="004F21EB" w:rsidRPr="004F21EB">
        <w:rPr>
          <w:rFonts w:ascii="仿宋_GB2312" w:eastAsia="仿宋_GB2312" w:hint="eastAsia"/>
          <w:sz w:val="32"/>
          <w:szCs w:val="32"/>
        </w:rPr>
        <w:t>14</w:t>
      </w:r>
      <w:r w:rsidRPr="004F21EB">
        <w:rPr>
          <w:rFonts w:ascii="仿宋_GB2312" w:eastAsia="仿宋_GB2312" w:hint="eastAsia"/>
          <w:sz w:val="32"/>
          <w:szCs w:val="32"/>
        </w:rPr>
        <w:t>万元。具体情况如下：</w:t>
      </w:r>
    </w:p>
    <w:p w:rsidR="006750C2" w:rsidRPr="004F21EB" w:rsidRDefault="006750C2" w:rsidP="006750C2">
      <w:pPr>
        <w:spacing w:line="560" w:lineRule="exact"/>
        <w:ind w:firstLineChars="200" w:firstLine="640"/>
        <w:rPr>
          <w:rFonts w:ascii="仿宋_GB2312" w:eastAsia="仿宋_GB2312"/>
          <w:sz w:val="32"/>
          <w:szCs w:val="32"/>
        </w:rPr>
      </w:pPr>
      <w:r w:rsidRPr="004F21EB">
        <w:rPr>
          <w:rFonts w:ascii="仿宋_GB2312" w:eastAsia="仿宋_GB2312" w:hint="eastAsia"/>
          <w:sz w:val="32"/>
          <w:szCs w:val="32"/>
        </w:rPr>
        <w:t>（一）因公出国（境）费用预算</w:t>
      </w:r>
      <w:r w:rsidR="004F21EB" w:rsidRPr="004F21EB">
        <w:rPr>
          <w:rFonts w:ascii="仿宋_GB2312" w:eastAsia="仿宋_GB2312" w:hint="eastAsia"/>
          <w:sz w:val="32"/>
          <w:szCs w:val="32"/>
        </w:rPr>
        <w:t>0</w:t>
      </w:r>
      <w:r w:rsidRPr="004F21EB">
        <w:rPr>
          <w:rFonts w:ascii="仿宋_GB2312" w:eastAsia="仿宋_GB2312" w:hint="eastAsia"/>
          <w:sz w:val="32"/>
          <w:szCs w:val="32"/>
        </w:rPr>
        <w:t>万元，</w:t>
      </w:r>
      <w:r w:rsidR="00F167F5" w:rsidRPr="00F167F5">
        <w:rPr>
          <w:rFonts w:ascii="仿宋_GB2312" w:eastAsia="仿宋_GB2312" w:hint="eastAsia"/>
          <w:sz w:val="32"/>
          <w:szCs w:val="32"/>
        </w:rPr>
        <w:t>其中下属单位</w:t>
      </w:r>
      <w:r w:rsidR="00F167F5">
        <w:rPr>
          <w:rFonts w:ascii="仿宋_GB2312" w:eastAsia="仿宋_GB2312" w:hint="eastAsia"/>
          <w:sz w:val="32"/>
          <w:szCs w:val="32"/>
        </w:rPr>
        <w:t>0</w:t>
      </w:r>
      <w:r w:rsidR="00F167F5" w:rsidRPr="00F167F5">
        <w:rPr>
          <w:rFonts w:ascii="仿宋_GB2312" w:eastAsia="仿宋_GB2312" w:hint="eastAsia"/>
          <w:sz w:val="32"/>
          <w:szCs w:val="32"/>
        </w:rPr>
        <w:t>万元</w:t>
      </w:r>
      <w:r w:rsidRPr="004F21EB">
        <w:rPr>
          <w:rFonts w:ascii="仿宋_GB2312" w:eastAsia="仿宋_GB2312" w:hint="eastAsia"/>
          <w:sz w:val="32"/>
          <w:szCs w:val="32"/>
        </w:rPr>
        <w:t>。较2018年预算持平</w:t>
      </w:r>
      <w:r w:rsidR="00F167F5">
        <w:rPr>
          <w:rFonts w:ascii="仿宋_GB2312" w:eastAsia="仿宋_GB2312" w:hint="eastAsia"/>
          <w:sz w:val="32"/>
          <w:szCs w:val="32"/>
        </w:rPr>
        <w:t>，</w:t>
      </w:r>
      <w:r w:rsidR="00F167F5" w:rsidRPr="00F167F5">
        <w:rPr>
          <w:rFonts w:ascii="仿宋_GB2312" w:eastAsia="仿宋_GB2312" w:hint="eastAsia"/>
          <w:sz w:val="32"/>
          <w:szCs w:val="32"/>
        </w:rPr>
        <w:t>主要原因是</w:t>
      </w:r>
      <w:r w:rsidR="00F167F5">
        <w:rPr>
          <w:rFonts w:ascii="仿宋_GB2312" w:eastAsia="仿宋_GB2312" w:hint="eastAsia"/>
          <w:sz w:val="32"/>
          <w:szCs w:val="32"/>
        </w:rPr>
        <w:t>没有该项支出</w:t>
      </w:r>
      <w:r w:rsidRPr="004F21EB">
        <w:rPr>
          <w:rFonts w:ascii="仿宋_GB2312" w:eastAsia="仿宋_GB2312" w:hint="eastAsia"/>
          <w:sz w:val="32"/>
          <w:szCs w:val="32"/>
        </w:rPr>
        <w:t>。经费使用严格按照《关于转发&lt;安徽省省直党政机关因公临时出国经费管理办法&gt;的通知》（巢财行〔2014〕64号）规定执行。</w:t>
      </w:r>
    </w:p>
    <w:p w:rsidR="006750C2" w:rsidRPr="004F21EB" w:rsidRDefault="006750C2" w:rsidP="006750C2">
      <w:pPr>
        <w:spacing w:line="560" w:lineRule="exact"/>
        <w:ind w:firstLineChars="200" w:firstLine="640"/>
        <w:rPr>
          <w:rFonts w:ascii="仿宋_GB2312" w:eastAsia="仿宋_GB2312"/>
          <w:sz w:val="32"/>
          <w:szCs w:val="32"/>
        </w:rPr>
      </w:pPr>
      <w:r w:rsidRPr="004F21EB">
        <w:rPr>
          <w:rFonts w:ascii="仿宋_GB2312" w:eastAsia="仿宋_GB2312" w:hint="eastAsia"/>
          <w:sz w:val="32"/>
          <w:szCs w:val="32"/>
        </w:rPr>
        <w:t>（二） 公务接待费用预算</w:t>
      </w:r>
      <w:r w:rsidR="004F21EB" w:rsidRPr="004F21EB">
        <w:rPr>
          <w:rFonts w:ascii="仿宋_GB2312" w:eastAsia="仿宋_GB2312" w:hint="eastAsia"/>
          <w:sz w:val="32"/>
          <w:szCs w:val="32"/>
        </w:rPr>
        <w:t>5</w:t>
      </w:r>
      <w:r w:rsidRPr="004F21EB">
        <w:rPr>
          <w:rFonts w:ascii="仿宋_GB2312" w:eastAsia="仿宋_GB2312" w:hint="eastAsia"/>
          <w:sz w:val="32"/>
          <w:szCs w:val="32"/>
        </w:rPr>
        <w:t>万元</w:t>
      </w:r>
      <w:r w:rsidR="00F167F5">
        <w:rPr>
          <w:rFonts w:ascii="仿宋_GB2312" w:eastAsia="仿宋_GB2312" w:hint="eastAsia"/>
          <w:sz w:val="32"/>
          <w:szCs w:val="32"/>
        </w:rPr>
        <w:t>，</w:t>
      </w:r>
      <w:r w:rsidR="00F167F5" w:rsidRPr="00F167F5">
        <w:rPr>
          <w:rFonts w:ascii="仿宋_GB2312" w:eastAsia="仿宋_GB2312" w:hint="eastAsia"/>
          <w:sz w:val="32"/>
          <w:szCs w:val="32"/>
        </w:rPr>
        <w:t>其中下属单位</w:t>
      </w:r>
      <w:r w:rsidR="00F167F5">
        <w:rPr>
          <w:rFonts w:ascii="仿宋_GB2312" w:eastAsia="仿宋_GB2312" w:hint="eastAsia"/>
          <w:sz w:val="32"/>
          <w:szCs w:val="32"/>
        </w:rPr>
        <w:t>0</w:t>
      </w:r>
      <w:r w:rsidR="00F167F5" w:rsidRPr="00F167F5">
        <w:rPr>
          <w:rFonts w:ascii="仿宋_GB2312" w:eastAsia="仿宋_GB2312" w:hint="eastAsia"/>
          <w:sz w:val="32"/>
          <w:szCs w:val="32"/>
        </w:rPr>
        <w:t>万元。</w:t>
      </w:r>
      <w:r w:rsidRPr="004F21EB">
        <w:rPr>
          <w:rFonts w:ascii="仿宋_GB2312" w:eastAsia="仿宋_GB2312" w:hint="eastAsia"/>
          <w:sz w:val="32"/>
          <w:szCs w:val="32"/>
        </w:rPr>
        <w:t>较2018年预算减少</w:t>
      </w:r>
      <w:r w:rsidR="004F21EB" w:rsidRPr="004F21EB">
        <w:rPr>
          <w:rFonts w:ascii="仿宋_GB2312" w:eastAsia="仿宋_GB2312" w:hint="eastAsia"/>
          <w:sz w:val="32"/>
          <w:szCs w:val="32"/>
        </w:rPr>
        <w:t>0.9</w:t>
      </w:r>
      <w:r w:rsidRPr="004F21EB">
        <w:rPr>
          <w:rFonts w:ascii="仿宋_GB2312" w:eastAsia="仿宋_GB2312" w:hint="eastAsia"/>
          <w:sz w:val="32"/>
          <w:szCs w:val="32"/>
        </w:rPr>
        <w:t>万元，下降</w:t>
      </w:r>
      <w:r w:rsidR="004F21EB" w:rsidRPr="004F21EB">
        <w:rPr>
          <w:rFonts w:ascii="仿宋_GB2312" w:eastAsia="仿宋_GB2312" w:hint="eastAsia"/>
          <w:sz w:val="32"/>
          <w:szCs w:val="32"/>
        </w:rPr>
        <w:t>15.25</w:t>
      </w:r>
      <w:r w:rsidRPr="004F21EB">
        <w:rPr>
          <w:rFonts w:ascii="仿宋_GB2312" w:eastAsia="仿宋_GB2312" w:hint="eastAsia"/>
          <w:sz w:val="32"/>
          <w:szCs w:val="32"/>
        </w:rPr>
        <w:t>%,主要原因是</w:t>
      </w:r>
      <w:r w:rsidR="004F21EB" w:rsidRPr="004F21EB">
        <w:rPr>
          <w:rFonts w:ascii="仿宋_GB2312" w:eastAsia="仿宋_GB2312" w:hint="eastAsia"/>
          <w:sz w:val="32"/>
          <w:szCs w:val="32"/>
        </w:rPr>
        <w:t>加强招待支出管理</w:t>
      </w:r>
      <w:r w:rsidRPr="004F21EB">
        <w:rPr>
          <w:rFonts w:ascii="仿宋_GB2312" w:eastAsia="仿宋_GB2312" w:hint="eastAsia"/>
          <w:sz w:val="32"/>
          <w:szCs w:val="32"/>
        </w:rPr>
        <w:t>。</w:t>
      </w:r>
      <w:r w:rsidR="00E779B6" w:rsidRPr="00E779B6">
        <w:rPr>
          <w:rFonts w:ascii="仿宋_GB2312" w:eastAsia="仿宋_GB2312" w:hint="eastAsia"/>
          <w:sz w:val="32"/>
          <w:szCs w:val="32"/>
        </w:rPr>
        <w:t>该项经费主要用于上级来人以及周边县市人大领导调研视察接待用餐。</w:t>
      </w:r>
      <w:bookmarkStart w:id="0" w:name="_GoBack"/>
      <w:bookmarkEnd w:id="0"/>
      <w:r w:rsidRPr="004F21EB">
        <w:rPr>
          <w:rFonts w:ascii="仿宋_GB2312" w:eastAsia="仿宋_GB2312" w:hint="eastAsia"/>
          <w:sz w:val="32"/>
          <w:szCs w:val="32"/>
        </w:rPr>
        <w:t>经费使用贯彻落实党中央“八项规定”、省委省政府30条和市委市政府10条要求，严格执行《党政机关厉行节约反对浪费条例》及《关于印发&lt;巢湖市市直单位公务接待经费管理暂行办法&gt;的通知》（</w:t>
      </w:r>
      <w:proofErr w:type="gramStart"/>
      <w:r w:rsidRPr="004F21EB">
        <w:rPr>
          <w:rFonts w:ascii="仿宋_GB2312" w:eastAsia="仿宋_GB2312" w:hint="eastAsia"/>
          <w:sz w:val="32"/>
          <w:szCs w:val="32"/>
        </w:rPr>
        <w:t>巢财行</w:t>
      </w:r>
      <w:proofErr w:type="gramEnd"/>
      <w:r w:rsidRPr="004F21EB">
        <w:rPr>
          <w:rFonts w:ascii="仿宋_GB2312" w:eastAsia="仿宋_GB2312" w:hint="eastAsia"/>
          <w:sz w:val="32"/>
          <w:szCs w:val="32"/>
        </w:rPr>
        <w:t>〔2014〕90号）等相关规定，用于经审批的接待活动支</w:t>
      </w:r>
      <w:r w:rsidRPr="004F21EB">
        <w:rPr>
          <w:rFonts w:ascii="仿宋_GB2312" w:eastAsia="仿宋_GB2312" w:hint="eastAsia"/>
          <w:sz w:val="32"/>
          <w:szCs w:val="32"/>
        </w:rPr>
        <w:lastRenderedPageBreak/>
        <w:t>出。</w:t>
      </w:r>
    </w:p>
    <w:p w:rsidR="006750C2" w:rsidRPr="004F21EB" w:rsidRDefault="006750C2" w:rsidP="006750C2">
      <w:pPr>
        <w:spacing w:line="560" w:lineRule="exact"/>
        <w:ind w:firstLineChars="200" w:firstLine="640"/>
        <w:rPr>
          <w:rFonts w:ascii="仿宋_GB2312" w:eastAsia="仿宋_GB2312"/>
          <w:sz w:val="32"/>
          <w:szCs w:val="32"/>
        </w:rPr>
      </w:pPr>
      <w:r w:rsidRPr="004F21EB">
        <w:rPr>
          <w:rFonts w:ascii="仿宋_GB2312" w:eastAsia="仿宋_GB2312" w:hint="eastAsia"/>
          <w:sz w:val="32"/>
          <w:szCs w:val="32"/>
        </w:rPr>
        <w:t>（三）公务用车购置及运行费预算</w:t>
      </w:r>
      <w:r w:rsidR="004F21EB" w:rsidRPr="004F21EB">
        <w:rPr>
          <w:rFonts w:ascii="仿宋_GB2312" w:eastAsia="仿宋_GB2312" w:hint="eastAsia"/>
          <w:sz w:val="32"/>
          <w:szCs w:val="32"/>
        </w:rPr>
        <w:t>14</w:t>
      </w:r>
      <w:r w:rsidRPr="004F21EB">
        <w:rPr>
          <w:rFonts w:ascii="仿宋_GB2312" w:eastAsia="仿宋_GB2312" w:hint="eastAsia"/>
          <w:sz w:val="32"/>
          <w:szCs w:val="32"/>
        </w:rPr>
        <w:t>万元</w:t>
      </w:r>
      <w:r w:rsidR="00A957D0">
        <w:rPr>
          <w:rFonts w:ascii="仿宋_GB2312" w:eastAsia="仿宋_GB2312" w:hint="eastAsia"/>
          <w:sz w:val="32"/>
          <w:szCs w:val="32"/>
        </w:rPr>
        <w:t>，</w:t>
      </w:r>
      <w:r w:rsidR="00A957D0" w:rsidRPr="00A957D0">
        <w:rPr>
          <w:rFonts w:ascii="仿宋_GB2312" w:eastAsia="仿宋_GB2312" w:hint="eastAsia"/>
          <w:sz w:val="32"/>
          <w:szCs w:val="32"/>
        </w:rPr>
        <w:t>下属单位</w:t>
      </w:r>
      <w:r w:rsidR="00A957D0">
        <w:rPr>
          <w:rFonts w:ascii="仿宋_GB2312" w:eastAsia="仿宋_GB2312" w:hint="eastAsia"/>
          <w:sz w:val="32"/>
          <w:szCs w:val="32"/>
        </w:rPr>
        <w:t>,0万元</w:t>
      </w:r>
      <w:r w:rsidRPr="004F21EB">
        <w:rPr>
          <w:rFonts w:ascii="仿宋_GB2312" w:eastAsia="仿宋_GB2312" w:hint="eastAsia"/>
          <w:sz w:val="32"/>
          <w:szCs w:val="32"/>
        </w:rPr>
        <w:t>。较2018年预算减少</w:t>
      </w:r>
      <w:r w:rsidR="004F21EB" w:rsidRPr="004F21EB">
        <w:rPr>
          <w:rFonts w:ascii="仿宋_GB2312" w:eastAsia="仿宋_GB2312" w:hint="eastAsia"/>
          <w:sz w:val="32"/>
          <w:szCs w:val="32"/>
        </w:rPr>
        <w:t>1</w:t>
      </w:r>
      <w:r w:rsidRPr="004F21EB">
        <w:rPr>
          <w:rFonts w:ascii="仿宋_GB2312" w:eastAsia="仿宋_GB2312" w:hint="eastAsia"/>
          <w:sz w:val="32"/>
          <w:szCs w:val="32"/>
        </w:rPr>
        <w:t>万元，下降</w:t>
      </w:r>
      <w:r w:rsidR="004F21EB" w:rsidRPr="004F21EB">
        <w:rPr>
          <w:rFonts w:ascii="仿宋_GB2312" w:eastAsia="仿宋_GB2312" w:hint="eastAsia"/>
          <w:sz w:val="32"/>
          <w:szCs w:val="32"/>
        </w:rPr>
        <w:t>6.67</w:t>
      </w:r>
      <w:r w:rsidRPr="004F21EB">
        <w:rPr>
          <w:rFonts w:ascii="仿宋_GB2312" w:eastAsia="仿宋_GB2312" w:hint="eastAsia"/>
          <w:sz w:val="32"/>
          <w:szCs w:val="32"/>
        </w:rPr>
        <w:t>%。其中：公务用车运行维护费</w:t>
      </w:r>
      <w:r w:rsidR="004F21EB" w:rsidRPr="004F21EB">
        <w:rPr>
          <w:rFonts w:ascii="仿宋_GB2312" w:eastAsia="仿宋_GB2312" w:hint="eastAsia"/>
          <w:sz w:val="32"/>
          <w:szCs w:val="32"/>
        </w:rPr>
        <w:t>14</w:t>
      </w:r>
      <w:r w:rsidRPr="004F21EB">
        <w:rPr>
          <w:rFonts w:ascii="仿宋_GB2312" w:eastAsia="仿宋_GB2312" w:hint="eastAsia"/>
          <w:sz w:val="32"/>
          <w:szCs w:val="32"/>
        </w:rPr>
        <w:t>万元，较上年预算减少</w:t>
      </w:r>
      <w:r w:rsidR="004F21EB" w:rsidRPr="004F21EB">
        <w:rPr>
          <w:rFonts w:ascii="仿宋_GB2312" w:eastAsia="仿宋_GB2312" w:hint="eastAsia"/>
          <w:sz w:val="32"/>
          <w:szCs w:val="32"/>
        </w:rPr>
        <w:t>1</w:t>
      </w:r>
      <w:r w:rsidRPr="004F21EB">
        <w:rPr>
          <w:rFonts w:ascii="仿宋_GB2312" w:eastAsia="仿宋_GB2312" w:hint="eastAsia"/>
          <w:sz w:val="32"/>
          <w:szCs w:val="32"/>
        </w:rPr>
        <w:t>万元，下降</w:t>
      </w:r>
      <w:r w:rsidR="004F21EB" w:rsidRPr="004F21EB">
        <w:rPr>
          <w:rFonts w:ascii="仿宋_GB2312" w:eastAsia="仿宋_GB2312" w:hint="eastAsia"/>
          <w:sz w:val="32"/>
          <w:szCs w:val="32"/>
        </w:rPr>
        <w:t>6.67</w:t>
      </w:r>
      <w:r w:rsidRPr="004F21EB">
        <w:rPr>
          <w:rFonts w:ascii="仿宋_GB2312" w:eastAsia="仿宋_GB2312" w:hint="eastAsia"/>
          <w:sz w:val="32"/>
          <w:szCs w:val="32"/>
        </w:rPr>
        <w:t>%，主要原因是</w:t>
      </w:r>
      <w:r w:rsidR="004F21EB" w:rsidRPr="004F21EB">
        <w:rPr>
          <w:rFonts w:ascii="仿宋_GB2312" w:eastAsia="仿宋_GB2312" w:hint="eastAsia"/>
          <w:sz w:val="32"/>
          <w:szCs w:val="32"/>
        </w:rPr>
        <w:t>加强公务用车管理</w:t>
      </w:r>
      <w:r w:rsidRPr="004F21EB">
        <w:rPr>
          <w:rFonts w:ascii="仿宋_GB2312" w:eastAsia="仿宋_GB2312" w:hint="eastAsia"/>
          <w:sz w:val="32"/>
          <w:szCs w:val="32"/>
        </w:rPr>
        <w:t>。经费用于车辆燃料费、维修费、过路过桥费、保险费等支出。公务用车购置费</w:t>
      </w:r>
      <w:r w:rsidR="004F21EB" w:rsidRPr="004F21EB">
        <w:rPr>
          <w:rFonts w:ascii="仿宋_GB2312" w:eastAsia="仿宋_GB2312" w:hint="eastAsia"/>
          <w:sz w:val="32"/>
          <w:szCs w:val="32"/>
        </w:rPr>
        <w:t>0万元</w:t>
      </w:r>
      <w:r w:rsidRPr="004F21EB">
        <w:rPr>
          <w:rFonts w:ascii="仿宋_GB2312" w:eastAsia="仿宋_GB2312" w:hint="eastAsia"/>
          <w:sz w:val="32"/>
          <w:szCs w:val="32"/>
        </w:rPr>
        <w:t>。</w:t>
      </w:r>
      <w:r w:rsidR="00A957D0" w:rsidRPr="00A957D0">
        <w:rPr>
          <w:rFonts w:ascii="仿宋_GB2312" w:eastAsia="仿宋_GB2312" w:hint="eastAsia"/>
          <w:sz w:val="32"/>
          <w:szCs w:val="32"/>
        </w:rPr>
        <w:t>较上年预算持平，主要原因是</w:t>
      </w:r>
      <w:r w:rsidR="00A957D0">
        <w:rPr>
          <w:rFonts w:ascii="仿宋_GB2312" w:eastAsia="仿宋_GB2312" w:hint="eastAsia"/>
          <w:sz w:val="32"/>
          <w:szCs w:val="32"/>
        </w:rPr>
        <w:t>无该项支出</w:t>
      </w:r>
      <w:r w:rsidR="00A957D0" w:rsidRPr="00A957D0">
        <w:rPr>
          <w:rFonts w:ascii="仿宋_GB2312" w:eastAsia="仿宋_GB2312" w:hint="eastAsia"/>
          <w:sz w:val="32"/>
          <w:szCs w:val="32"/>
        </w:rPr>
        <w:t>。</w:t>
      </w:r>
      <w:r w:rsidRPr="004F21EB">
        <w:rPr>
          <w:rFonts w:ascii="仿宋_GB2312" w:eastAsia="仿宋_GB2312" w:hint="eastAsia"/>
          <w:sz w:val="32"/>
          <w:szCs w:val="32"/>
        </w:rPr>
        <w:t>经费用于购置一般公务用车</w:t>
      </w:r>
      <w:r w:rsidR="004F21EB" w:rsidRPr="004F21EB">
        <w:rPr>
          <w:rFonts w:ascii="仿宋_GB2312" w:eastAsia="仿宋_GB2312" w:hint="eastAsia"/>
          <w:sz w:val="32"/>
          <w:szCs w:val="32"/>
        </w:rPr>
        <w:t>0</w:t>
      </w:r>
      <w:r w:rsidRPr="004F21EB">
        <w:rPr>
          <w:rFonts w:ascii="仿宋_GB2312" w:eastAsia="仿宋_GB2312" w:hint="eastAsia"/>
          <w:sz w:val="32"/>
          <w:szCs w:val="32"/>
        </w:rPr>
        <w:t>辆，执勤执法用车</w:t>
      </w:r>
      <w:r w:rsidR="004F21EB" w:rsidRPr="004F21EB">
        <w:rPr>
          <w:rFonts w:ascii="仿宋_GB2312" w:eastAsia="仿宋_GB2312" w:hint="eastAsia"/>
          <w:sz w:val="32"/>
          <w:szCs w:val="32"/>
        </w:rPr>
        <w:t>0</w:t>
      </w:r>
      <w:r w:rsidRPr="004F21EB">
        <w:rPr>
          <w:rFonts w:ascii="仿宋_GB2312" w:eastAsia="仿宋_GB2312" w:hint="eastAsia"/>
          <w:sz w:val="32"/>
          <w:szCs w:val="32"/>
        </w:rPr>
        <w:t>辆，特种专业技术用车</w:t>
      </w:r>
      <w:r w:rsidR="004F21EB" w:rsidRPr="004F21EB">
        <w:rPr>
          <w:rFonts w:ascii="仿宋_GB2312" w:eastAsia="仿宋_GB2312" w:hint="eastAsia"/>
          <w:sz w:val="32"/>
          <w:szCs w:val="32"/>
        </w:rPr>
        <w:t>0</w:t>
      </w:r>
      <w:r w:rsidRPr="004F21EB">
        <w:rPr>
          <w:rFonts w:ascii="仿宋_GB2312" w:eastAsia="仿宋_GB2312" w:hint="eastAsia"/>
          <w:sz w:val="32"/>
          <w:szCs w:val="32"/>
        </w:rPr>
        <w:t xml:space="preserve">辆。 </w:t>
      </w:r>
    </w:p>
    <w:p w:rsidR="006750C2" w:rsidRPr="004F21EB" w:rsidRDefault="006750C2" w:rsidP="006750C2">
      <w:pPr>
        <w:spacing w:line="560" w:lineRule="exact"/>
        <w:ind w:firstLineChars="200" w:firstLine="640"/>
        <w:rPr>
          <w:rFonts w:ascii="仿宋_GB2312" w:eastAsia="仿宋_GB2312"/>
          <w:sz w:val="32"/>
          <w:szCs w:val="32"/>
        </w:rPr>
      </w:pPr>
    </w:p>
    <w:p w:rsidR="006750C2" w:rsidRPr="004F21EB" w:rsidRDefault="006750C2" w:rsidP="006750C2">
      <w:pPr>
        <w:spacing w:line="560" w:lineRule="exact"/>
        <w:ind w:firstLineChars="200" w:firstLine="640"/>
        <w:rPr>
          <w:rFonts w:ascii="仿宋_GB2312" w:eastAsia="仿宋_GB2312"/>
          <w:sz w:val="32"/>
          <w:szCs w:val="32"/>
        </w:rPr>
      </w:pPr>
    </w:p>
    <w:p w:rsidR="006750C2" w:rsidRPr="004F21EB" w:rsidRDefault="006750C2" w:rsidP="006750C2">
      <w:pPr>
        <w:spacing w:line="560" w:lineRule="exact"/>
        <w:ind w:firstLineChars="200" w:firstLine="640"/>
        <w:rPr>
          <w:rFonts w:ascii="仿宋_GB2312" w:eastAsia="仿宋_GB2312"/>
          <w:sz w:val="32"/>
          <w:szCs w:val="32"/>
        </w:rPr>
      </w:pPr>
    </w:p>
    <w:p w:rsidR="006750C2" w:rsidRPr="004F21EB" w:rsidRDefault="006750C2" w:rsidP="006750C2">
      <w:pPr>
        <w:spacing w:line="560" w:lineRule="exact"/>
        <w:ind w:firstLineChars="200" w:firstLine="640"/>
        <w:rPr>
          <w:rFonts w:ascii="仿宋_GB2312" w:eastAsia="仿宋_GB2312"/>
          <w:sz w:val="32"/>
          <w:szCs w:val="32"/>
        </w:rPr>
      </w:pPr>
    </w:p>
    <w:p w:rsidR="006750C2" w:rsidRPr="004F21EB"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6750C2" w:rsidRDefault="006750C2" w:rsidP="006750C2">
      <w:pPr>
        <w:spacing w:line="560" w:lineRule="exact"/>
        <w:ind w:firstLineChars="200" w:firstLine="640"/>
        <w:rPr>
          <w:rFonts w:ascii="仿宋_GB2312" w:eastAsia="仿宋_GB2312"/>
          <w:sz w:val="32"/>
          <w:szCs w:val="32"/>
        </w:rPr>
      </w:pPr>
    </w:p>
    <w:p w:rsidR="004F21EB" w:rsidRDefault="004F21EB">
      <w:pPr>
        <w:widowControl/>
        <w:jc w:val="left"/>
        <w:rPr>
          <w:rFonts w:ascii="仿宋_GB2312" w:eastAsia="仿宋_GB2312"/>
          <w:sz w:val="32"/>
          <w:szCs w:val="32"/>
        </w:rPr>
      </w:pPr>
      <w:r>
        <w:rPr>
          <w:rFonts w:ascii="仿宋_GB2312" w:eastAsia="仿宋_GB2312"/>
          <w:sz w:val="32"/>
          <w:szCs w:val="32"/>
        </w:rPr>
        <w:br w:type="page"/>
      </w:r>
    </w:p>
    <w:p w:rsidR="00ED02B6" w:rsidRDefault="00ED02B6" w:rsidP="006750C2">
      <w:pPr>
        <w:spacing w:line="560" w:lineRule="exact"/>
        <w:ind w:firstLineChars="200" w:firstLine="640"/>
        <w:rPr>
          <w:rFonts w:ascii="仿宋_GB2312" w:eastAsia="仿宋_GB2312"/>
          <w:sz w:val="32"/>
          <w:szCs w:val="32"/>
        </w:rPr>
      </w:pPr>
    </w:p>
    <w:p w:rsidR="006750C2" w:rsidRPr="006750C2" w:rsidRDefault="006750C2" w:rsidP="00ED02B6">
      <w:pPr>
        <w:spacing w:line="560" w:lineRule="exact"/>
        <w:ind w:firstLineChars="400" w:firstLine="1440"/>
        <w:rPr>
          <w:rFonts w:ascii="华文中宋" w:eastAsia="华文中宋" w:hAnsi="华文中宋"/>
          <w:sz w:val="36"/>
          <w:szCs w:val="36"/>
        </w:rPr>
      </w:pPr>
      <w:r w:rsidRPr="006750C2">
        <w:rPr>
          <w:rFonts w:ascii="华文中宋" w:eastAsia="华文中宋" w:hAnsi="华文中宋" w:hint="eastAsia"/>
          <w:sz w:val="36"/>
          <w:szCs w:val="36"/>
        </w:rPr>
        <w:t xml:space="preserve">2019年部门“三公”经费情况表 </w:t>
      </w:r>
    </w:p>
    <w:p w:rsidR="00ED02B6" w:rsidRPr="00ED02B6" w:rsidRDefault="006750C2" w:rsidP="00ED02B6">
      <w:pPr>
        <w:spacing w:line="560" w:lineRule="exact"/>
        <w:ind w:firstLineChars="2400" w:firstLine="6720"/>
        <w:rPr>
          <w:rFonts w:asciiTheme="minorEastAsia" w:hAnsiTheme="minorEastAsia"/>
          <w:sz w:val="28"/>
          <w:szCs w:val="28"/>
        </w:rPr>
      </w:pPr>
      <w:r w:rsidRPr="006750C2">
        <w:rPr>
          <w:rFonts w:asciiTheme="minorEastAsia" w:hAnsiTheme="minorEastAsia" w:hint="eastAsia"/>
          <w:sz w:val="28"/>
          <w:szCs w:val="28"/>
        </w:rPr>
        <w:t>单位：万元</w:t>
      </w:r>
    </w:p>
    <w:tbl>
      <w:tblPr>
        <w:tblStyle w:val="a3"/>
        <w:tblW w:w="0" w:type="auto"/>
        <w:tblLook w:val="04A0" w:firstRow="1" w:lastRow="0" w:firstColumn="1" w:lastColumn="0" w:noHBand="0" w:noVBand="1"/>
      </w:tblPr>
      <w:tblGrid>
        <w:gridCol w:w="5432"/>
        <w:gridCol w:w="3090"/>
      </w:tblGrid>
      <w:tr w:rsidR="000F7C79" w:rsidRPr="000F7C79" w:rsidTr="000F7C79">
        <w:trPr>
          <w:trHeight w:val="780"/>
        </w:trPr>
        <w:tc>
          <w:tcPr>
            <w:tcW w:w="6320" w:type="dxa"/>
            <w:noWrap/>
            <w:hideMark/>
          </w:tcPr>
          <w:p w:rsidR="000F7C79" w:rsidRPr="000F7C79" w:rsidRDefault="000F7C79" w:rsidP="000F7C79">
            <w:pPr>
              <w:spacing w:line="560" w:lineRule="exact"/>
              <w:jc w:val="center"/>
              <w:rPr>
                <w:rFonts w:ascii="仿宋_GB2312" w:eastAsia="仿宋_GB2312"/>
                <w:b/>
                <w:bCs/>
                <w:sz w:val="32"/>
                <w:szCs w:val="32"/>
              </w:rPr>
            </w:pPr>
            <w:r w:rsidRPr="000F7C79">
              <w:rPr>
                <w:rFonts w:ascii="仿宋_GB2312" w:eastAsia="仿宋_GB2312" w:hint="eastAsia"/>
                <w:b/>
                <w:bCs/>
                <w:sz w:val="32"/>
                <w:szCs w:val="32"/>
              </w:rPr>
              <w:t>项</w:t>
            </w:r>
            <w:r>
              <w:rPr>
                <w:rFonts w:ascii="仿宋_GB2312" w:eastAsia="仿宋_GB2312" w:hint="eastAsia"/>
                <w:b/>
                <w:bCs/>
                <w:sz w:val="32"/>
                <w:szCs w:val="32"/>
              </w:rPr>
              <w:t xml:space="preserve">  </w:t>
            </w:r>
            <w:r w:rsidRPr="000F7C79">
              <w:rPr>
                <w:rFonts w:ascii="仿宋_GB2312" w:eastAsia="仿宋_GB2312" w:hint="eastAsia"/>
                <w:b/>
                <w:bCs/>
                <w:sz w:val="32"/>
                <w:szCs w:val="32"/>
              </w:rPr>
              <w:t>目</w:t>
            </w:r>
          </w:p>
        </w:tc>
        <w:tc>
          <w:tcPr>
            <w:tcW w:w="3580" w:type="dxa"/>
            <w:noWrap/>
            <w:hideMark/>
          </w:tcPr>
          <w:p w:rsidR="000F7C79" w:rsidRPr="000F7C79" w:rsidRDefault="000F7C79" w:rsidP="000F7C79">
            <w:pPr>
              <w:spacing w:line="560" w:lineRule="exact"/>
              <w:jc w:val="center"/>
              <w:rPr>
                <w:rFonts w:ascii="仿宋_GB2312" w:eastAsia="仿宋_GB2312"/>
                <w:b/>
                <w:bCs/>
                <w:sz w:val="32"/>
                <w:szCs w:val="32"/>
              </w:rPr>
            </w:pPr>
            <w:r w:rsidRPr="000F7C79">
              <w:rPr>
                <w:rFonts w:ascii="仿宋_GB2312" w:eastAsia="仿宋_GB2312" w:hint="eastAsia"/>
                <w:b/>
                <w:bCs/>
                <w:sz w:val="32"/>
                <w:szCs w:val="32"/>
              </w:rPr>
              <w:t>预算数</w:t>
            </w:r>
          </w:p>
        </w:tc>
      </w:tr>
      <w:tr w:rsidR="000F7C79" w:rsidRPr="000F7C79" w:rsidTr="000F7C79">
        <w:trPr>
          <w:trHeight w:val="780"/>
        </w:trPr>
        <w:tc>
          <w:tcPr>
            <w:tcW w:w="6320" w:type="dxa"/>
            <w:noWrap/>
            <w:hideMark/>
          </w:tcPr>
          <w:p w:rsidR="000F7C79" w:rsidRPr="000F7C79" w:rsidRDefault="000F7C79" w:rsidP="000F7C79">
            <w:pPr>
              <w:spacing w:line="560" w:lineRule="exact"/>
              <w:jc w:val="center"/>
              <w:rPr>
                <w:rFonts w:ascii="仿宋_GB2312" w:eastAsia="仿宋_GB2312"/>
                <w:b/>
                <w:bCs/>
                <w:sz w:val="32"/>
                <w:szCs w:val="32"/>
              </w:rPr>
            </w:pPr>
            <w:r w:rsidRPr="000F7C79">
              <w:rPr>
                <w:rFonts w:ascii="仿宋_GB2312" w:eastAsia="仿宋_GB2312" w:hint="eastAsia"/>
                <w:b/>
                <w:bCs/>
                <w:sz w:val="32"/>
                <w:szCs w:val="32"/>
              </w:rPr>
              <w:t>合</w:t>
            </w:r>
            <w:r>
              <w:rPr>
                <w:rFonts w:ascii="仿宋_GB2312" w:eastAsia="仿宋_GB2312" w:hint="eastAsia"/>
                <w:b/>
                <w:bCs/>
                <w:sz w:val="32"/>
                <w:szCs w:val="32"/>
              </w:rPr>
              <w:t xml:space="preserve">  </w:t>
            </w:r>
            <w:r w:rsidRPr="000F7C79">
              <w:rPr>
                <w:rFonts w:ascii="仿宋_GB2312" w:eastAsia="仿宋_GB2312" w:hint="eastAsia"/>
                <w:b/>
                <w:bCs/>
                <w:sz w:val="32"/>
                <w:szCs w:val="32"/>
              </w:rPr>
              <w:t>计</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19</w:t>
            </w:r>
          </w:p>
        </w:tc>
      </w:tr>
      <w:tr w:rsidR="000F7C79" w:rsidRPr="000F7C79" w:rsidTr="000F7C79">
        <w:trPr>
          <w:trHeight w:val="780"/>
        </w:trPr>
        <w:tc>
          <w:tcPr>
            <w:tcW w:w="6320" w:type="dxa"/>
            <w:noWrap/>
            <w:hideMark/>
          </w:tcPr>
          <w:p w:rsidR="000F7C79" w:rsidRPr="000F7C79" w:rsidRDefault="000F7C79" w:rsidP="000F7C79">
            <w:pPr>
              <w:spacing w:line="560" w:lineRule="exact"/>
              <w:rPr>
                <w:rFonts w:ascii="仿宋_GB2312" w:eastAsia="仿宋_GB2312"/>
                <w:sz w:val="32"/>
                <w:szCs w:val="32"/>
              </w:rPr>
            </w:pPr>
            <w:r w:rsidRPr="000F7C79">
              <w:rPr>
                <w:rFonts w:ascii="仿宋_GB2312" w:eastAsia="仿宋_GB2312" w:hint="eastAsia"/>
                <w:sz w:val="32"/>
                <w:szCs w:val="32"/>
              </w:rPr>
              <w:t>因公出国（境）费</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0</w:t>
            </w:r>
          </w:p>
        </w:tc>
      </w:tr>
      <w:tr w:rsidR="000F7C79" w:rsidRPr="000F7C79" w:rsidTr="000F7C79">
        <w:trPr>
          <w:trHeight w:val="780"/>
        </w:trPr>
        <w:tc>
          <w:tcPr>
            <w:tcW w:w="6320" w:type="dxa"/>
            <w:noWrap/>
            <w:hideMark/>
          </w:tcPr>
          <w:p w:rsidR="000F7C79" w:rsidRPr="000F7C79" w:rsidRDefault="000F7C79" w:rsidP="000F7C79">
            <w:pPr>
              <w:spacing w:line="560" w:lineRule="exact"/>
              <w:rPr>
                <w:rFonts w:ascii="仿宋_GB2312" w:eastAsia="仿宋_GB2312"/>
                <w:sz w:val="32"/>
                <w:szCs w:val="32"/>
              </w:rPr>
            </w:pPr>
            <w:r w:rsidRPr="000F7C79">
              <w:rPr>
                <w:rFonts w:ascii="仿宋_GB2312" w:eastAsia="仿宋_GB2312" w:hint="eastAsia"/>
                <w:sz w:val="32"/>
                <w:szCs w:val="32"/>
              </w:rPr>
              <w:t>公务接待费</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5</w:t>
            </w:r>
          </w:p>
        </w:tc>
      </w:tr>
      <w:tr w:rsidR="000F7C79" w:rsidRPr="000F7C79" w:rsidTr="000F7C79">
        <w:trPr>
          <w:trHeight w:val="780"/>
        </w:trPr>
        <w:tc>
          <w:tcPr>
            <w:tcW w:w="6320" w:type="dxa"/>
            <w:noWrap/>
            <w:hideMark/>
          </w:tcPr>
          <w:p w:rsidR="000F7C79" w:rsidRPr="000F7C79" w:rsidRDefault="000F7C79" w:rsidP="000F7C79">
            <w:pPr>
              <w:spacing w:line="560" w:lineRule="exact"/>
              <w:rPr>
                <w:rFonts w:ascii="仿宋_GB2312" w:eastAsia="仿宋_GB2312"/>
                <w:sz w:val="32"/>
                <w:szCs w:val="32"/>
              </w:rPr>
            </w:pPr>
            <w:r w:rsidRPr="000F7C79">
              <w:rPr>
                <w:rFonts w:ascii="仿宋_GB2312" w:eastAsia="仿宋_GB2312" w:hint="eastAsia"/>
                <w:sz w:val="32"/>
                <w:szCs w:val="32"/>
              </w:rPr>
              <w:t>公务用车购置及运行费</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14</w:t>
            </w:r>
          </w:p>
        </w:tc>
      </w:tr>
      <w:tr w:rsidR="000F7C79" w:rsidRPr="000F7C79" w:rsidTr="000F7C79">
        <w:trPr>
          <w:trHeight w:val="780"/>
        </w:trPr>
        <w:tc>
          <w:tcPr>
            <w:tcW w:w="6320" w:type="dxa"/>
            <w:noWrap/>
            <w:hideMark/>
          </w:tcPr>
          <w:p w:rsidR="000F7C79" w:rsidRPr="000F7C79" w:rsidRDefault="000F7C79" w:rsidP="000F7C79">
            <w:pPr>
              <w:spacing w:line="560" w:lineRule="exact"/>
              <w:rPr>
                <w:rFonts w:ascii="仿宋_GB2312" w:eastAsia="仿宋_GB2312"/>
                <w:sz w:val="32"/>
                <w:szCs w:val="32"/>
              </w:rPr>
            </w:pPr>
            <w:r w:rsidRPr="000F7C79">
              <w:rPr>
                <w:rFonts w:ascii="仿宋_GB2312" w:eastAsia="仿宋_GB2312" w:hint="eastAsia"/>
                <w:sz w:val="32"/>
                <w:szCs w:val="32"/>
              </w:rPr>
              <w:t xml:space="preserve">  其中：公务用车运行费</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14</w:t>
            </w:r>
          </w:p>
        </w:tc>
      </w:tr>
      <w:tr w:rsidR="000F7C79" w:rsidRPr="000F7C79" w:rsidTr="000F7C79">
        <w:trPr>
          <w:trHeight w:val="780"/>
        </w:trPr>
        <w:tc>
          <w:tcPr>
            <w:tcW w:w="6320" w:type="dxa"/>
            <w:noWrap/>
            <w:hideMark/>
          </w:tcPr>
          <w:p w:rsidR="000F7C79" w:rsidRPr="000F7C79" w:rsidRDefault="000F7C79" w:rsidP="000F7C79">
            <w:pPr>
              <w:spacing w:line="560" w:lineRule="exact"/>
              <w:rPr>
                <w:rFonts w:ascii="仿宋_GB2312" w:eastAsia="仿宋_GB2312"/>
                <w:sz w:val="32"/>
                <w:szCs w:val="32"/>
              </w:rPr>
            </w:pPr>
            <w:r w:rsidRPr="000F7C79">
              <w:rPr>
                <w:rFonts w:ascii="仿宋_GB2312" w:eastAsia="仿宋_GB2312" w:hint="eastAsia"/>
                <w:sz w:val="32"/>
                <w:szCs w:val="32"/>
              </w:rPr>
              <w:t xml:space="preserve">       公务用车购置费 </w:t>
            </w:r>
          </w:p>
        </w:tc>
        <w:tc>
          <w:tcPr>
            <w:tcW w:w="3580" w:type="dxa"/>
            <w:noWrap/>
            <w:hideMark/>
          </w:tcPr>
          <w:p w:rsidR="000F7C79" w:rsidRPr="000F7C79" w:rsidRDefault="000F7C79" w:rsidP="000F7C79">
            <w:pPr>
              <w:spacing w:line="560" w:lineRule="exact"/>
              <w:rPr>
                <w:rFonts w:ascii="仿宋_GB2312" w:eastAsia="仿宋_GB2312"/>
                <w:b/>
                <w:bCs/>
                <w:sz w:val="32"/>
                <w:szCs w:val="32"/>
              </w:rPr>
            </w:pPr>
            <w:r w:rsidRPr="000F7C79">
              <w:rPr>
                <w:rFonts w:ascii="仿宋_GB2312" w:eastAsia="仿宋_GB2312" w:hint="eastAsia"/>
                <w:b/>
                <w:bCs/>
                <w:sz w:val="32"/>
                <w:szCs w:val="32"/>
              </w:rPr>
              <w:t xml:space="preserve">　</w:t>
            </w:r>
            <w:r w:rsidR="004F21EB">
              <w:rPr>
                <w:rFonts w:ascii="仿宋_GB2312" w:eastAsia="仿宋_GB2312" w:hint="eastAsia"/>
                <w:b/>
                <w:bCs/>
                <w:sz w:val="32"/>
                <w:szCs w:val="32"/>
              </w:rPr>
              <w:t>0</w:t>
            </w:r>
          </w:p>
        </w:tc>
      </w:tr>
    </w:tbl>
    <w:p w:rsidR="006750C2" w:rsidRPr="006750C2" w:rsidRDefault="006750C2" w:rsidP="006750C2">
      <w:pPr>
        <w:spacing w:line="560" w:lineRule="exact"/>
        <w:rPr>
          <w:rFonts w:ascii="仿宋_GB2312" w:eastAsia="仿宋_GB2312"/>
          <w:sz w:val="32"/>
          <w:szCs w:val="32"/>
        </w:rPr>
      </w:pPr>
    </w:p>
    <w:sectPr w:rsidR="006750C2" w:rsidRPr="006750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BC" w:rsidRDefault="00BC37BC" w:rsidP="00E779B6">
      <w:r>
        <w:separator/>
      </w:r>
    </w:p>
  </w:endnote>
  <w:endnote w:type="continuationSeparator" w:id="0">
    <w:p w:rsidR="00BC37BC" w:rsidRDefault="00BC37BC" w:rsidP="00E7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BC" w:rsidRDefault="00BC37BC" w:rsidP="00E779B6">
      <w:r>
        <w:separator/>
      </w:r>
    </w:p>
  </w:footnote>
  <w:footnote w:type="continuationSeparator" w:id="0">
    <w:p w:rsidR="00BC37BC" w:rsidRDefault="00BC37BC" w:rsidP="00E77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5D"/>
    <w:rsid w:val="000F7C79"/>
    <w:rsid w:val="002C6B5D"/>
    <w:rsid w:val="00395932"/>
    <w:rsid w:val="003A474E"/>
    <w:rsid w:val="003E26A0"/>
    <w:rsid w:val="004F21EB"/>
    <w:rsid w:val="00616D32"/>
    <w:rsid w:val="006750C2"/>
    <w:rsid w:val="008C19F8"/>
    <w:rsid w:val="009D78DD"/>
    <w:rsid w:val="00A957D0"/>
    <w:rsid w:val="00BC37BC"/>
    <w:rsid w:val="00C731D7"/>
    <w:rsid w:val="00E779B6"/>
    <w:rsid w:val="00EA35C3"/>
    <w:rsid w:val="00ED02B6"/>
    <w:rsid w:val="00F1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77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79B6"/>
    <w:rPr>
      <w:sz w:val="18"/>
      <w:szCs w:val="18"/>
    </w:rPr>
  </w:style>
  <w:style w:type="paragraph" w:styleId="a5">
    <w:name w:val="footer"/>
    <w:basedOn w:val="a"/>
    <w:link w:val="Char0"/>
    <w:uiPriority w:val="99"/>
    <w:unhideWhenUsed/>
    <w:rsid w:val="00E779B6"/>
    <w:pPr>
      <w:tabs>
        <w:tab w:val="center" w:pos="4153"/>
        <w:tab w:val="right" w:pos="8306"/>
      </w:tabs>
      <w:snapToGrid w:val="0"/>
      <w:jc w:val="left"/>
    </w:pPr>
    <w:rPr>
      <w:sz w:val="18"/>
      <w:szCs w:val="18"/>
    </w:rPr>
  </w:style>
  <w:style w:type="character" w:customStyle="1" w:styleId="Char0">
    <w:name w:val="页脚 Char"/>
    <w:basedOn w:val="a0"/>
    <w:link w:val="a5"/>
    <w:uiPriority w:val="99"/>
    <w:rsid w:val="00E779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77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79B6"/>
    <w:rPr>
      <w:sz w:val="18"/>
      <w:szCs w:val="18"/>
    </w:rPr>
  </w:style>
  <w:style w:type="paragraph" w:styleId="a5">
    <w:name w:val="footer"/>
    <w:basedOn w:val="a"/>
    <w:link w:val="Char0"/>
    <w:uiPriority w:val="99"/>
    <w:unhideWhenUsed/>
    <w:rsid w:val="00E779B6"/>
    <w:pPr>
      <w:tabs>
        <w:tab w:val="center" w:pos="4153"/>
        <w:tab w:val="right" w:pos="8306"/>
      </w:tabs>
      <w:snapToGrid w:val="0"/>
      <w:jc w:val="left"/>
    </w:pPr>
    <w:rPr>
      <w:sz w:val="18"/>
      <w:szCs w:val="18"/>
    </w:rPr>
  </w:style>
  <w:style w:type="character" w:customStyle="1" w:styleId="Char0">
    <w:name w:val="页脚 Char"/>
    <w:basedOn w:val="a0"/>
    <w:link w:val="a5"/>
    <w:uiPriority w:val="99"/>
    <w:rsid w:val="00E779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722">
      <w:bodyDiv w:val="1"/>
      <w:marLeft w:val="0"/>
      <w:marRight w:val="0"/>
      <w:marTop w:val="0"/>
      <w:marBottom w:val="0"/>
      <w:divBdr>
        <w:top w:val="none" w:sz="0" w:space="0" w:color="auto"/>
        <w:left w:val="none" w:sz="0" w:space="0" w:color="auto"/>
        <w:bottom w:val="none" w:sz="0" w:space="0" w:color="auto"/>
        <w:right w:val="none" w:sz="0" w:space="0" w:color="auto"/>
      </w:divBdr>
    </w:div>
    <w:div w:id="532962397">
      <w:bodyDiv w:val="1"/>
      <w:marLeft w:val="0"/>
      <w:marRight w:val="0"/>
      <w:marTop w:val="0"/>
      <w:marBottom w:val="0"/>
      <w:divBdr>
        <w:top w:val="none" w:sz="0" w:space="0" w:color="auto"/>
        <w:left w:val="none" w:sz="0" w:space="0" w:color="auto"/>
        <w:bottom w:val="none" w:sz="0" w:space="0" w:color="auto"/>
        <w:right w:val="none" w:sz="0" w:space="0" w:color="auto"/>
      </w:divBdr>
    </w:div>
    <w:div w:id="1369334743">
      <w:bodyDiv w:val="1"/>
      <w:marLeft w:val="0"/>
      <w:marRight w:val="0"/>
      <w:marTop w:val="0"/>
      <w:marBottom w:val="0"/>
      <w:divBdr>
        <w:top w:val="none" w:sz="0" w:space="0" w:color="auto"/>
        <w:left w:val="none" w:sz="0" w:space="0" w:color="auto"/>
        <w:bottom w:val="none" w:sz="0" w:space="0" w:color="auto"/>
        <w:right w:val="none" w:sz="0" w:space="0" w:color="auto"/>
      </w:divBdr>
    </w:div>
    <w:div w:id="1603801818">
      <w:bodyDiv w:val="1"/>
      <w:marLeft w:val="0"/>
      <w:marRight w:val="0"/>
      <w:marTop w:val="0"/>
      <w:marBottom w:val="0"/>
      <w:divBdr>
        <w:top w:val="none" w:sz="0" w:space="0" w:color="auto"/>
        <w:left w:val="none" w:sz="0" w:space="0" w:color="auto"/>
        <w:bottom w:val="none" w:sz="0" w:space="0" w:color="auto"/>
        <w:right w:val="none" w:sz="0" w:space="0" w:color="auto"/>
      </w:divBdr>
    </w:div>
    <w:div w:id="1632708035">
      <w:bodyDiv w:val="1"/>
      <w:marLeft w:val="0"/>
      <w:marRight w:val="0"/>
      <w:marTop w:val="0"/>
      <w:marBottom w:val="0"/>
      <w:divBdr>
        <w:top w:val="none" w:sz="0" w:space="0" w:color="auto"/>
        <w:left w:val="none" w:sz="0" w:space="0" w:color="auto"/>
        <w:bottom w:val="none" w:sz="0" w:space="0" w:color="auto"/>
        <w:right w:val="none" w:sz="0" w:space="0" w:color="auto"/>
      </w:divBdr>
    </w:div>
    <w:div w:id="1673484159">
      <w:bodyDiv w:val="1"/>
      <w:marLeft w:val="0"/>
      <w:marRight w:val="0"/>
      <w:marTop w:val="0"/>
      <w:marBottom w:val="0"/>
      <w:divBdr>
        <w:top w:val="none" w:sz="0" w:space="0" w:color="auto"/>
        <w:left w:val="none" w:sz="0" w:space="0" w:color="auto"/>
        <w:bottom w:val="none" w:sz="0" w:space="0" w:color="auto"/>
        <w:right w:val="none" w:sz="0" w:space="0" w:color="auto"/>
      </w:divBdr>
    </w:div>
    <w:div w:id="1821458659">
      <w:bodyDiv w:val="1"/>
      <w:marLeft w:val="0"/>
      <w:marRight w:val="0"/>
      <w:marTop w:val="0"/>
      <w:marBottom w:val="0"/>
      <w:divBdr>
        <w:top w:val="none" w:sz="0" w:space="0" w:color="auto"/>
        <w:left w:val="none" w:sz="0" w:space="0" w:color="auto"/>
        <w:bottom w:val="none" w:sz="0" w:space="0" w:color="auto"/>
        <w:right w:val="none" w:sz="0" w:space="0" w:color="auto"/>
      </w:divBdr>
    </w:div>
    <w:div w:id="19618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Words>
  <Characters>707</Characters>
  <Application>Microsoft Office Word</Application>
  <DocSecurity>0</DocSecurity>
  <Lines>5</Lines>
  <Paragraphs>1</Paragraphs>
  <ScaleCrop>false</ScaleCrop>
  <Company>Microsoft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cp:lastModifiedBy>
  <cp:revision>6</cp:revision>
  <dcterms:created xsi:type="dcterms:W3CDTF">2019-01-25T01:41:00Z</dcterms:created>
  <dcterms:modified xsi:type="dcterms:W3CDTF">2019-11-07T01:36:00Z</dcterms:modified>
</cp:coreProperties>
</file>